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28" w:rsidRPr="007C6907" w:rsidRDefault="00AE4D28" w:rsidP="00AE4D28">
      <w:pPr>
        <w:pStyle w:val="10"/>
        <w:jc w:val="right"/>
        <w:rPr>
          <w:szCs w:val="24"/>
        </w:rPr>
      </w:pPr>
    </w:p>
    <w:p w:rsidR="00AE4D28" w:rsidRDefault="00AE4D28" w:rsidP="00AE4D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4"/>
        </w:rPr>
      </w:pPr>
      <w:r w:rsidRPr="007E5ACC">
        <w:rPr>
          <w:b/>
          <w:szCs w:val="24"/>
        </w:rPr>
        <w:t>Гарантийные обязательства</w:t>
      </w:r>
    </w:p>
    <w:p w:rsidR="00AE4D28" w:rsidRPr="008910B7" w:rsidRDefault="00AE4D28" w:rsidP="00AE4D28">
      <w:pPr>
        <w:pBdr>
          <w:top w:val="nil"/>
          <w:left w:val="nil"/>
          <w:bottom w:val="nil"/>
          <w:right w:val="nil"/>
          <w:between w:val="nil"/>
        </w:pBdr>
        <w:rPr>
          <w:b/>
          <w:szCs w:val="24"/>
        </w:rPr>
      </w:pPr>
    </w:p>
    <w:p w:rsidR="00AE4D28" w:rsidRPr="00153258" w:rsidRDefault="00AE4D28" w:rsidP="00AE4D28">
      <w:pPr>
        <w:pStyle w:val="a5"/>
        <w:widowControl w:val="0"/>
        <w:numPr>
          <w:ilvl w:val="0"/>
          <w:numId w:val="1"/>
        </w:numPr>
        <w:suppressAutoHyphens/>
        <w:spacing w:before="0" w:after="120"/>
        <w:jc w:val="left"/>
        <w:rPr>
          <w:rStyle w:val="a4"/>
          <w:rFonts w:ascii="Times New Roman" w:hAnsi="Times New Roman"/>
          <w:color w:val="000000"/>
          <w:szCs w:val="24"/>
          <w:lang w:eastAsia="ru-RU"/>
        </w:rPr>
      </w:pPr>
      <w:r w:rsidRPr="00153258">
        <w:rPr>
          <w:rStyle w:val="a4"/>
          <w:rFonts w:ascii="Times New Roman" w:hAnsi="Times New Roman"/>
          <w:color w:val="000000"/>
          <w:szCs w:val="24"/>
        </w:rPr>
        <w:t>Общие положения</w:t>
      </w:r>
    </w:p>
    <w:p w:rsidR="00AE4D28" w:rsidRPr="00DA7B67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После оформления Акта сдачи-приемки выполненных работ, Исполнитель бесплатно, в течение </w:t>
      </w:r>
      <w:r>
        <w:rPr>
          <w:rFonts w:ascii="Times New Roman" w:hAnsi="Times New Roman"/>
          <w:szCs w:val="24"/>
        </w:rPr>
        <w:t>гарантийного срока, указанного в форме конкретной заявки</w:t>
      </w:r>
      <w:r w:rsidRPr="00153258">
        <w:rPr>
          <w:rFonts w:ascii="Times New Roman" w:hAnsi="Times New Roman"/>
          <w:szCs w:val="24"/>
        </w:rPr>
        <w:t xml:space="preserve">, обеспечивает Заказчику следующее гарантийное обслуживание разработанного </w:t>
      </w:r>
      <w:r>
        <w:rPr>
          <w:rFonts w:ascii="Times New Roman" w:hAnsi="Times New Roman"/>
          <w:szCs w:val="24"/>
        </w:rPr>
        <w:t>программного обеспечения.</w:t>
      </w:r>
    </w:p>
    <w:p w:rsidR="00AE4D28" w:rsidRPr="00DA7B67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Исправление ошибок (дефектов кода), выявленных несоответствий утвержденному Сторонами </w:t>
      </w:r>
      <w:r>
        <w:rPr>
          <w:rFonts w:ascii="Times New Roman" w:hAnsi="Times New Roman"/>
          <w:szCs w:val="24"/>
        </w:rPr>
        <w:t>описанию задач на разработку</w:t>
      </w:r>
      <w:r w:rsidRPr="00153258">
        <w:rPr>
          <w:rFonts w:ascii="Times New Roman" w:hAnsi="Times New Roman"/>
          <w:szCs w:val="24"/>
        </w:rPr>
        <w:t>.</w:t>
      </w:r>
    </w:p>
    <w:p w:rsidR="00AE4D28" w:rsidRPr="00DA7B67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Исправление выявленных орфографических и синтаксических ошибок интерфейса, допущенных в коде по вине Исполнителя в процессе работы над </w:t>
      </w:r>
      <w:r>
        <w:rPr>
          <w:rFonts w:ascii="Times New Roman" w:hAnsi="Times New Roman"/>
          <w:szCs w:val="24"/>
        </w:rPr>
        <w:t>задачами</w:t>
      </w:r>
      <w:r w:rsidRPr="00153258">
        <w:rPr>
          <w:rFonts w:ascii="Times New Roman" w:hAnsi="Times New Roman"/>
          <w:szCs w:val="24"/>
        </w:rPr>
        <w:t xml:space="preserve">, за исключением тех ошибок, которые обнаружены в материалах Заказчика, переданных Исполнителю для размещения этих материалов в </w:t>
      </w:r>
      <w:r>
        <w:rPr>
          <w:rFonts w:ascii="Times New Roman" w:hAnsi="Times New Roman"/>
          <w:szCs w:val="24"/>
        </w:rPr>
        <w:t>разрабатываемом программном обеспечении</w:t>
      </w:r>
      <w:r w:rsidRPr="00153258">
        <w:rPr>
          <w:rFonts w:ascii="Times New Roman" w:hAnsi="Times New Roman"/>
          <w:szCs w:val="24"/>
        </w:rPr>
        <w:t>. Не подлежат исправлению никакие орфографические, смысловые, синтаксические и иные ошибки, обнаруженные в текстах, размещенных со стороны серверной части.</w:t>
      </w:r>
    </w:p>
    <w:p w:rsidR="00AE4D28" w:rsidRPr="00DA7B67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>Исправление не загружающихся изображений, исправление некорректных ссылок на файлы и документы, если ошибки были допущены Исполнителем в коде. Не подлежат исправлению гиперссылки, изображения, иные файлы, установленные (загруженные) Заказчиком самостоятельно со стороны серверной части.</w:t>
      </w:r>
    </w:p>
    <w:p w:rsidR="00AE4D28" w:rsidRPr="00153258" w:rsidRDefault="00AE4D28" w:rsidP="00AE4D28">
      <w:pPr>
        <w:pStyle w:val="a5"/>
        <w:widowControl w:val="0"/>
        <w:numPr>
          <w:ilvl w:val="0"/>
          <w:numId w:val="1"/>
        </w:numPr>
        <w:suppressAutoHyphens/>
        <w:spacing w:before="0" w:after="120"/>
        <w:rPr>
          <w:rFonts w:ascii="Times New Roman" w:hAnsi="Times New Roman"/>
          <w:b/>
        </w:rPr>
      </w:pPr>
      <w:r w:rsidRPr="00153258">
        <w:rPr>
          <w:rFonts w:ascii="Times New Roman" w:hAnsi="Times New Roman"/>
          <w:b/>
          <w:szCs w:val="24"/>
        </w:rPr>
        <w:t>Условия гарантийного обслуживания</w:t>
      </w:r>
    </w:p>
    <w:p w:rsidR="00AE4D28" w:rsidRPr="0015325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Гарантируется работоспособность </w:t>
      </w:r>
      <w:r>
        <w:rPr>
          <w:rFonts w:ascii="Times New Roman" w:hAnsi="Times New Roman"/>
          <w:szCs w:val="24"/>
        </w:rPr>
        <w:t>разработанного программного обеспечения</w:t>
      </w:r>
      <w:r w:rsidRPr="00153258">
        <w:rPr>
          <w:rFonts w:ascii="Times New Roman" w:hAnsi="Times New Roman"/>
          <w:szCs w:val="24"/>
        </w:rPr>
        <w:t xml:space="preserve"> только при подключении его к серверу, параметры которого описаны в </w:t>
      </w:r>
      <w:r>
        <w:rPr>
          <w:rFonts w:ascii="Times New Roman" w:hAnsi="Times New Roman"/>
          <w:szCs w:val="24"/>
        </w:rPr>
        <w:t>задачах на разработку</w:t>
      </w:r>
      <w:r w:rsidRPr="00153258">
        <w:rPr>
          <w:rFonts w:ascii="Times New Roman" w:hAnsi="Times New Roman"/>
          <w:szCs w:val="24"/>
        </w:rPr>
        <w:t xml:space="preserve"> на платформах и их версиях, описанных в </w:t>
      </w:r>
      <w:r>
        <w:rPr>
          <w:rFonts w:ascii="Times New Roman" w:hAnsi="Times New Roman"/>
          <w:szCs w:val="24"/>
        </w:rPr>
        <w:t>задачах на разработку</w:t>
      </w:r>
      <w:r w:rsidRPr="00153258">
        <w:rPr>
          <w:rFonts w:ascii="Times New Roman" w:hAnsi="Times New Roman"/>
          <w:szCs w:val="24"/>
        </w:rPr>
        <w:t>.</w:t>
      </w:r>
    </w:p>
    <w:p w:rsidR="00AE4D28" w:rsidRPr="0015325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Гарантируется работоспособность </w:t>
      </w:r>
      <w:r>
        <w:rPr>
          <w:rFonts w:ascii="Times New Roman" w:hAnsi="Times New Roman"/>
          <w:szCs w:val="24"/>
        </w:rPr>
        <w:t>разработанного программного обеспечения</w:t>
      </w:r>
      <w:r w:rsidRPr="00153258">
        <w:rPr>
          <w:rFonts w:ascii="Times New Roman" w:hAnsi="Times New Roman"/>
          <w:szCs w:val="24"/>
        </w:rPr>
        <w:t xml:space="preserve"> только при использовании </w:t>
      </w:r>
      <w:r w:rsidRPr="00143A78">
        <w:rPr>
          <w:rFonts w:ascii="Times New Roman" w:hAnsi="Times New Roman"/>
          <w:szCs w:val="24"/>
        </w:rPr>
        <w:t>API</w:t>
      </w:r>
      <w:r w:rsidRPr="00153258">
        <w:rPr>
          <w:rFonts w:ascii="Times New Roman" w:hAnsi="Times New Roman"/>
          <w:szCs w:val="24"/>
        </w:rPr>
        <w:t xml:space="preserve"> той версии, которое описано в </w:t>
      </w:r>
      <w:r>
        <w:rPr>
          <w:rFonts w:ascii="Times New Roman" w:hAnsi="Times New Roman"/>
          <w:szCs w:val="24"/>
        </w:rPr>
        <w:t>задачах на разработку</w:t>
      </w:r>
      <w:r w:rsidRPr="00153258">
        <w:rPr>
          <w:rFonts w:ascii="Times New Roman" w:hAnsi="Times New Roman"/>
          <w:szCs w:val="24"/>
        </w:rPr>
        <w:t>.</w:t>
      </w:r>
    </w:p>
    <w:p w:rsidR="00AE4D28" w:rsidRPr="0015325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При возникновении необходимости в применении гарантийного обязательства, Заказчику следует подать заявку на </w:t>
      </w:r>
      <w:r w:rsidRPr="00143A78">
        <w:rPr>
          <w:rFonts w:ascii="Times New Roman" w:hAnsi="Times New Roman"/>
          <w:szCs w:val="24"/>
        </w:rPr>
        <w:t>email</w:t>
      </w:r>
      <w:r w:rsidRPr="00153258">
        <w:rPr>
          <w:rFonts w:ascii="Times New Roman" w:hAnsi="Times New Roman"/>
          <w:szCs w:val="24"/>
        </w:rPr>
        <w:t xml:space="preserve"> Исполнителя с указанием времени, предполагаемой причины и текстовым описанием проблемы</w:t>
      </w:r>
      <w:r w:rsidRPr="00143A78">
        <w:rPr>
          <w:rFonts w:ascii="Times New Roman" w:hAnsi="Times New Roman"/>
          <w:szCs w:val="24"/>
        </w:rPr>
        <w:t>.</w:t>
      </w:r>
    </w:p>
    <w:p w:rsidR="00AE4D28" w:rsidRPr="0015325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>Осуществление гарантийных работ проводится только на основании полученной от Заказчика Заявки о необходимости проведения гарантийных работ. Заказчик обязан при подаче заявки Исполнителю указать обстоятельства возникновения неисправности и / или сбоя в работе программного обеспечения. Если обнаруженная неисправность и / или сбой в программном обеспечении подпадает под действие настоящего Гарантийного Обязательства, Исполнитель бесплатно выполняет работы по исправлению данной неисправности и / или сбоя в программном обеспечении.</w:t>
      </w:r>
    </w:p>
    <w:p w:rsidR="00AE4D28" w:rsidRPr="0015325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>В случае мотивированного отказа Исполнителя от гарантийного обслуживания, вопрос об исправлении неисправности решается по договоренности между Исполнителем и Заказчиком по дополнительному соглашению и за дополнительную плату.</w:t>
      </w:r>
    </w:p>
    <w:p w:rsidR="00AE4D28" w:rsidRPr="0015325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Исполнитель обязан в течение </w:t>
      </w:r>
      <w:r>
        <w:rPr>
          <w:rFonts w:ascii="Times New Roman" w:hAnsi="Times New Roman"/>
          <w:szCs w:val="24"/>
        </w:rPr>
        <w:t>1</w:t>
      </w:r>
      <w:r w:rsidRPr="00153258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одного</w:t>
      </w:r>
      <w:r w:rsidRPr="00153258">
        <w:rPr>
          <w:rFonts w:ascii="Times New Roman" w:hAnsi="Times New Roman"/>
          <w:szCs w:val="24"/>
        </w:rPr>
        <w:t>) рабоч</w:t>
      </w:r>
      <w:r>
        <w:rPr>
          <w:rFonts w:ascii="Times New Roman" w:hAnsi="Times New Roman"/>
          <w:szCs w:val="24"/>
        </w:rPr>
        <w:t>его</w:t>
      </w:r>
      <w:r w:rsidRPr="00153258">
        <w:rPr>
          <w:rFonts w:ascii="Times New Roman" w:hAnsi="Times New Roman"/>
          <w:szCs w:val="24"/>
        </w:rPr>
        <w:t xml:space="preserve"> дн</w:t>
      </w:r>
      <w:r>
        <w:rPr>
          <w:rFonts w:ascii="Times New Roman" w:hAnsi="Times New Roman"/>
          <w:szCs w:val="24"/>
        </w:rPr>
        <w:t>я</w:t>
      </w:r>
      <w:r w:rsidRPr="00153258">
        <w:rPr>
          <w:rFonts w:ascii="Times New Roman" w:hAnsi="Times New Roman"/>
          <w:szCs w:val="24"/>
        </w:rPr>
        <w:t xml:space="preserve"> рассмотреть поданную заявку и принять решение о проведении гарантийных работ или направить Заказчику мотивированный отказ от проведения гарантийных работ.</w:t>
      </w:r>
      <w:r w:rsidRPr="00153258">
        <w:rPr>
          <w:rFonts w:ascii="Times New Roman" w:hAnsi="Times New Roman"/>
          <w:szCs w:val="24"/>
        </w:rPr>
        <w:tab/>
      </w:r>
      <w:r w:rsidRPr="00153258">
        <w:rPr>
          <w:rFonts w:ascii="Times New Roman" w:hAnsi="Times New Roman"/>
          <w:szCs w:val="24"/>
        </w:rPr>
        <w:br/>
        <w:t xml:space="preserve">Срок исправления ошибок и неисправностей </w:t>
      </w:r>
      <w:r>
        <w:rPr>
          <w:rFonts w:ascii="Times New Roman" w:hAnsi="Times New Roman"/>
          <w:szCs w:val="24"/>
        </w:rPr>
        <w:t>кода программного обеспечения</w:t>
      </w:r>
      <w:r w:rsidRPr="00153258">
        <w:rPr>
          <w:rFonts w:ascii="Times New Roman" w:hAnsi="Times New Roman"/>
          <w:szCs w:val="24"/>
        </w:rPr>
        <w:t xml:space="preserve">, попадающих под действие гарантийного обслуживания, составляет </w:t>
      </w:r>
      <w:r>
        <w:rPr>
          <w:rFonts w:ascii="Times New Roman" w:hAnsi="Times New Roman"/>
          <w:szCs w:val="24"/>
        </w:rPr>
        <w:t>2</w:t>
      </w:r>
      <w:r w:rsidRPr="00153258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два</w:t>
      </w:r>
      <w:r w:rsidRPr="00153258">
        <w:rPr>
          <w:rFonts w:ascii="Times New Roman" w:hAnsi="Times New Roman"/>
          <w:szCs w:val="24"/>
        </w:rPr>
        <w:t>) рабочих дня. Если требуется продление срока для устранения неисправностей, Исполнитель уведомляет об этом Заказчика и Сторонами согласуется новый срок.</w:t>
      </w:r>
    </w:p>
    <w:p w:rsidR="00AE4D28" w:rsidRPr="0015325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Гарантийные обязательства </w:t>
      </w:r>
      <w:r>
        <w:rPr>
          <w:rFonts w:ascii="Times New Roman" w:hAnsi="Times New Roman"/>
          <w:szCs w:val="24"/>
        </w:rPr>
        <w:t>могут быть продлены путем заключения дополнительного соглашения за дополнительную стоимость</w:t>
      </w:r>
      <w:r w:rsidRPr="00153258">
        <w:rPr>
          <w:rFonts w:ascii="Times New Roman" w:hAnsi="Times New Roman"/>
          <w:szCs w:val="24"/>
        </w:rPr>
        <w:t>.</w:t>
      </w:r>
    </w:p>
    <w:p w:rsidR="00AE4D28" w:rsidRPr="00153258" w:rsidRDefault="00AE4D28" w:rsidP="00AE4D28">
      <w:pPr>
        <w:pStyle w:val="a5"/>
        <w:widowControl w:val="0"/>
        <w:numPr>
          <w:ilvl w:val="0"/>
          <w:numId w:val="1"/>
        </w:numPr>
        <w:suppressAutoHyphens/>
        <w:spacing w:before="0" w:after="120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b/>
          <w:szCs w:val="24"/>
        </w:rPr>
        <w:lastRenderedPageBreak/>
        <w:t>Условия прекращения гарантийного обслуживания</w:t>
      </w:r>
    </w:p>
    <w:p w:rsidR="00AE4D28" w:rsidRPr="00143A7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43A78">
        <w:rPr>
          <w:rFonts w:ascii="Times New Roman" w:hAnsi="Times New Roman"/>
          <w:szCs w:val="24"/>
        </w:rPr>
        <w:t>Закончился срок гарантийного обслуживания.</w:t>
      </w:r>
    </w:p>
    <w:p w:rsidR="00AE4D28" w:rsidRPr="00143A7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43A78">
        <w:rPr>
          <w:rFonts w:ascii="Times New Roman" w:hAnsi="Times New Roman"/>
          <w:szCs w:val="24"/>
        </w:rPr>
        <w:t xml:space="preserve">Заказчик не оплатил или оплатил частично услуги Исполнителя по разработке </w:t>
      </w:r>
      <w:r>
        <w:rPr>
          <w:rFonts w:ascii="Times New Roman" w:hAnsi="Times New Roman"/>
          <w:szCs w:val="24"/>
        </w:rPr>
        <w:t>кода программного обеспечения</w:t>
      </w:r>
      <w:r w:rsidRPr="00143A78">
        <w:rPr>
          <w:rFonts w:ascii="Times New Roman" w:hAnsi="Times New Roman"/>
          <w:szCs w:val="24"/>
        </w:rPr>
        <w:t xml:space="preserve"> и / или имеет текущую задолженность перед ним.</w:t>
      </w:r>
    </w:p>
    <w:p w:rsidR="00AE4D28" w:rsidRPr="00153258" w:rsidRDefault="00AE4D28" w:rsidP="00AE4D28">
      <w:pPr>
        <w:pStyle w:val="a5"/>
        <w:widowControl w:val="0"/>
        <w:numPr>
          <w:ilvl w:val="0"/>
          <w:numId w:val="1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b/>
          <w:szCs w:val="24"/>
        </w:rPr>
        <w:t>Гарантийным обслуживанием не является:</w:t>
      </w:r>
    </w:p>
    <w:p w:rsidR="00AE4D28" w:rsidRPr="0015325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szCs w:val="24"/>
        </w:rPr>
        <w:t xml:space="preserve">Восстановление работоспособности </w:t>
      </w:r>
      <w:r>
        <w:rPr>
          <w:rFonts w:ascii="Times New Roman" w:hAnsi="Times New Roman"/>
          <w:szCs w:val="24"/>
        </w:rPr>
        <w:t>программного обеспечения</w:t>
      </w:r>
      <w:r w:rsidRPr="00153258">
        <w:rPr>
          <w:rFonts w:ascii="Times New Roman" w:hAnsi="Times New Roman"/>
          <w:szCs w:val="24"/>
        </w:rPr>
        <w:t xml:space="preserve"> в результате вирусной атаки или действий третьих лиц, которые были направлены на повреждение программного кода.</w:t>
      </w:r>
    </w:p>
    <w:p w:rsidR="00AE4D28" w:rsidRPr="0015325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szCs w:val="24"/>
        </w:rPr>
        <w:t>Внесение любых изменений силами Заказчика в программную часть или дизайн.</w:t>
      </w:r>
    </w:p>
    <w:p w:rsidR="00AE4D28" w:rsidRPr="0015325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Гарантией не покрывается сохранение </w:t>
      </w:r>
      <w:r>
        <w:rPr>
          <w:rFonts w:ascii="Times New Roman" w:hAnsi="Times New Roman"/>
          <w:szCs w:val="24"/>
        </w:rPr>
        <w:t>программного обеспечени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я </w:t>
      </w:r>
      <w:r w:rsidRPr="00153258">
        <w:rPr>
          <w:rFonts w:ascii="Times New Roman" w:hAnsi="Times New Roman"/>
          <w:szCs w:val="24"/>
        </w:rPr>
        <w:t>на площадках Google.Play и Apple.Store.</w:t>
      </w:r>
    </w:p>
    <w:p w:rsidR="00AE4D28" w:rsidRPr="0015325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Гарантией не покрывается сохранение данных Заказчика, которые сохраняются или получены с помощью </w:t>
      </w:r>
      <w:r>
        <w:rPr>
          <w:rFonts w:ascii="Times New Roman" w:hAnsi="Times New Roman"/>
          <w:szCs w:val="24"/>
        </w:rPr>
        <w:t>программного обеспечения</w:t>
      </w:r>
      <w:r w:rsidRPr="00153258">
        <w:rPr>
          <w:rFonts w:ascii="Times New Roman" w:hAnsi="Times New Roman"/>
          <w:szCs w:val="24"/>
        </w:rPr>
        <w:t>.</w:t>
      </w:r>
    </w:p>
    <w:p w:rsidR="00AE4D28" w:rsidRPr="00153258" w:rsidRDefault="00AE4D28" w:rsidP="00AE4D28">
      <w:pPr>
        <w:pStyle w:val="a5"/>
        <w:widowControl w:val="0"/>
        <w:numPr>
          <w:ilvl w:val="1"/>
          <w:numId w:val="1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Гарантией не покрывается восстановление и поддержание работоспособности </w:t>
      </w:r>
      <w:r>
        <w:rPr>
          <w:rFonts w:ascii="Times New Roman" w:hAnsi="Times New Roman"/>
          <w:szCs w:val="24"/>
        </w:rPr>
        <w:t>программного обеспечения</w:t>
      </w:r>
      <w:r w:rsidRPr="00153258">
        <w:rPr>
          <w:rFonts w:ascii="Times New Roman" w:hAnsi="Times New Roman"/>
          <w:szCs w:val="24"/>
        </w:rPr>
        <w:t xml:space="preserve"> в случае, если Заказчик заменил серверную часть на иную, не отвечающую параметрам </w:t>
      </w:r>
      <w:r w:rsidRPr="00153258">
        <w:rPr>
          <w:rFonts w:ascii="Times New Roman" w:hAnsi="Times New Roman"/>
          <w:szCs w:val="24"/>
          <w:lang w:val="en-US"/>
        </w:rPr>
        <w:t>API</w:t>
      </w:r>
      <w:r w:rsidRPr="00153258">
        <w:rPr>
          <w:rFonts w:ascii="Times New Roman" w:hAnsi="Times New Roman"/>
          <w:szCs w:val="24"/>
        </w:rPr>
        <w:t xml:space="preserve">, описанным в </w:t>
      </w:r>
      <w:r>
        <w:rPr>
          <w:rFonts w:ascii="Times New Roman" w:hAnsi="Times New Roman"/>
          <w:szCs w:val="24"/>
        </w:rPr>
        <w:t>задачах на разработку</w:t>
      </w:r>
      <w:r w:rsidRPr="00153258">
        <w:rPr>
          <w:rFonts w:ascii="Times New Roman" w:hAnsi="Times New Roman"/>
          <w:szCs w:val="24"/>
        </w:rPr>
        <w:t>.</w:t>
      </w:r>
    </w:p>
    <w:p w:rsidR="00AE4D28" w:rsidRDefault="00AE4D28" w:rsidP="00AE4D28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:rsidR="00AE4D28" w:rsidRDefault="00AE4D28" w:rsidP="00AE4D28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:rsidR="00AE4D28" w:rsidRPr="007E5ACC" w:rsidRDefault="00AE4D28" w:rsidP="00AE4D28">
      <w:pPr>
        <w:pStyle w:val="10"/>
        <w:rPr>
          <w:szCs w:val="24"/>
        </w:rPr>
      </w:pPr>
      <w:r w:rsidRPr="007E5ACC">
        <w:rPr>
          <w:b/>
          <w:szCs w:val="24"/>
        </w:rPr>
        <w:t xml:space="preserve">Заказчик:                                                             </w:t>
      </w:r>
      <w:r w:rsidRPr="007E5ACC">
        <w:rPr>
          <w:b/>
          <w:szCs w:val="24"/>
        </w:rPr>
        <w:tab/>
        <w:t>Исполнитель:</w:t>
      </w:r>
    </w:p>
    <w:p w:rsidR="00AE4D28" w:rsidRPr="007E5ACC" w:rsidRDefault="00AE4D28" w:rsidP="00AE4D28">
      <w:pPr>
        <w:pStyle w:val="10"/>
        <w:rPr>
          <w:szCs w:val="24"/>
        </w:rPr>
      </w:pPr>
      <w:r w:rsidRPr="007E5ACC">
        <w:rPr>
          <w:szCs w:val="24"/>
        </w:rPr>
        <w:t xml:space="preserve"> </w:t>
      </w:r>
    </w:p>
    <w:p w:rsidR="00AE4D28" w:rsidRPr="007E5ACC" w:rsidRDefault="00AE4D28" w:rsidP="00AE4D28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 w:rsidRPr="00A71485">
        <w:rPr>
          <w:szCs w:val="24"/>
        </w:rPr>
        <w:t>_________________/</w:t>
      </w:r>
      <w:r w:rsidRPr="00267692">
        <w:rPr>
          <w:szCs w:val="24"/>
        </w:rPr>
        <w:t xml:space="preserve"> </w:t>
      </w:r>
      <w:r>
        <w:rPr>
          <w:szCs w:val="24"/>
        </w:rPr>
        <w:t>____________/</w:t>
      </w:r>
      <w:r w:rsidRPr="007E5ACC">
        <w:rPr>
          <w:szCs w:val="24"/>
        </w:rPr>
        <w:t xml:space="preserve">                      ________________ / </w:t>
      </w:r>
      <w:r w:rsidRPr="00A71485">
        <w:rPr>
          <w:szCs w:val="24"/>
        </w:rPr>
        <w:t>А. В. Яборов</w:t>
      </w:r>
      <w:r w:rsidRPr="007E5ACC">
        <w:rPr>
          <w:szCs w:val="24"/>
        </w:rPr>
        <w:t xml:space="preserve"> /</w:t>
      </w:r>
    </w:p>
    <w:p w:rsidR="00AE4D28" w:rsidRPr="007E5ACC" w:rsidRDefault="00AE4D28" w:rsidP="00AE4D28">
      <w:pPr>
        <w:pStyle w:val="10"/>
        <w:rPr>
          <w:szCs w:val="24"/>
        </w:rPr>
      </w:pPr>
    </w:p>
    <w:p w:rsidR="00AE4D28" w:rsidRPr="00A71485" w:rsidRDefault="00AE4D28" w:rsidP="00AE4D28">
      <w:pPr>
        <w:pStyle w:val="a5"/>
        <w:spacing w:line="276" w:lineRule="auto"/>
        <w:rPr>
          <w:rFonts w:ascii="Times New Roman" w:hAnsi="Times New Roman"/>
          <w:color w:val="000000"/>
          <w:szCs w:val="24"/>
        </w:rPr>
      </w:pPr>
    </w:p>
    <w:p w:rsidR="002578E6" w:rsidRDefault="002578E6"/>
    <w:sectPr w:rsidR="002578E6" w:rsidSect="00A71485">
      <w:footerReference w:type="default" r:id="rId7"/>
      <w:pgSz w:w="11906" w:h="16838"/>
      <w:pgMar w:top="709" w:right="707" w:bottom="1134" w:left="1134" w:header="0" w:footer="22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CD" w:rsidRDefault="001051CD" w:rsidP="00AE4D28">
      <w:pPr>
        <w:spacing w:before="0" w:after="0"/>
      </w:pPr>
      <w:r>
        <w:separator/>
      </w:r>
    </w:p>
  </w:endnote>
  <w:endnote w:type="continuationSeparator" w:id="0">
    <w:p w:rsidR="001051CD" w:rsidRDefault="001051CD" w:rsidP="00AE4D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dotted" w:sz="4" w:space="0" w:color="00000A"/>
      </w:tblBorders>
      <w:tblLook w:val="01E0" w:firstRow="1" w:lastRow="1" w:firstColumn="1" w:lastColumn="1" w:noHBand="0" w:noVBand="0"/>
    </w:tblPr>
    <w:tblGrid>
      <w:gridCol w:w="4021"/>
      <w:gridCol w:w="1596"/>
      <w:gridCol w:w="4022"/>
    </w:tblGrid>
    <w:tr w:rsidR="000A6D05">
      <w:trPr>
        <w:jc w:val="center"/>
      </w:trPr>
      <w:tc>
        <w:tcPr>
          <w:tcW w:w="9639" w:type="dxa"/>
          <w:gridSpan w:val="3"/>
          <w:tcBorders>
            <w:top w:val="dotted" w:sz="4" w:space="0" w:color="00000A"/>
          </w:tcBorders>
          <w:shd w:val="clear" w:color="auto" w:fill="auto"/>
        </w:tcPr>
        <w:p w:rsidR="000A6D05" w:rsidRDefault="00AE4D28" w:rsidP="00757870">
          <w:pPr>
            <w:pStyle w:val="a7"/>
            <w:jc w:val="center"/>
          </w:pPr>
          <w:r>
            <w:t xml:space="preserve">к </w:t>
          </w:r>
          <w:r w:rsidR="00185D4D" w:rsidRPr="00A71485">
            <w:t>Договор</w:t>
          </w:r>
          <w:r>
            <w:t>у</w:t>
          </w:r>
          <w:r w:rsidR="00185D4D" w:rsidRPr="00A71485">
            <w:t xml:space="preserve">  </w:t>
          </w:r>
          <w:bookmarkStart w:id="1" w:name="OLE_LINK9"/>
          <w:bookmarkStart w:id="2" w:name="OLE_LINK10"/>
          <w:r w:rsidR="00185D4D" w:rsidRPr="00A71485">
            <w:t>№</w:t>
          </w:r>
          <w:r w:rsidR="00596342">
            <w:t xml:space="preserve"> __/__</w:t>
          </w:r>
          <w:r w:rsidR="00185D4D">
            <w:rPr>
              <w:color w:val="00000A"/>
              <w:szCs w:val="24"/>
            </w:rPr>
            <w:t xml:space="preserve"> </w:t>
          </w:r>
          <w:r w:rsidR="00596342">
            <w:t>от «__»  _________ 20_</w:t>
          </w:r>
          <w:r w:rsidR="00185D4D">
            <w:t>г.</w:t>
          </w:r>
          <w:bookmarkEnd w:id="1"/>
          <w:bookmarkEnd w:id="2"/>
        </w:p>
      </w:tc>
    </w:tr>
    <w:tr w:rsidR="000A6D05">
      <w:trPr>
        <w:jc w:val="center"/>
      </w:trPr>
      <w:tc>
        <w:tcPr>
          <w:tcW w:w="4021" w:type="dxa"/>
          <w:shd w:val="clear" w:color="auto" w:fill="auto"/>
        </w:tcPr>
        <w:p w:rsidR="000A6D05" w:rsidRDefault="00185D4D" w:rsidP="00757870">
          <w:pPr>
            <w:pStyle w:val="a7"/>
          </w:pPr>
          <w:r>
            <w:t>Заказчик: ________________ /______________ /</w:t>
          </w:r>
        </w:p>
      </w:tc>
      <w:tc>
        <w:tcPr>
          <w:tcW w:w="1596" w:type="dxa"/>
          <w:shd w:val="clear" w:color="auto" w:fill="auto"/>
        </w:tcPr>
        <w:p w:rsidR="000A6D05" w:rsidRDefault="00185D4D">
          <w:pPr>
            <w:pStyle w:val="a7"/>
            <w:jc w:val="center"/>
          </w:pPr>
          <w:r>
            <w:rPr>
              <w:rStyle w:val="a3"/>
            </w:rPr>
            <w:t xml:space="preserve">стр. </w:t>
          </w:r>
          <w:r>
            <w:rPr>
              <w:rStyle w:val="a3"/>
            </w:rPr>
            <w:fldChar w:fldCharType="begin"/>
          </w:r>
          <w:r>
            <w:instrText>PAGE</w:instrText>
          </w:r>
          <w:r>
            <w:fldChar w:fldCharType="separate"/>
          </w:r>
          <w:r w:rsidR="00596342">
            <w:rPr>
              <w:noProof/>
            </w:rPr>
            <w:t>2</w:t>
          </w:r>
          <w:r>
            <w:fldChar w:fldCharType="end"/>
          </w:r>
          <w:r>
            <w:rPr>
              <w:rStyle w:val="a3"/>
            </w:rPr>
            <w:t xml:space="preserve"> из </w:t>
          </w:r>
          <w:r>
            <w:rPr>
              <w:rStyle w:val="a3"/>
            </w:rPr>
            <w:fldChar w:fldCharType="begin"/>
          </w:r>
          <w:r>
            <w:instrText>NUMPAGES</w:instrText>
          </w:r>
          <w:r>
            <w:fldChar w:fldCharType="separate"/>
          </w:r>
          <w:r w:rsidR="00596342">
            <w:rPr>
              <w:noProof/>
            </w:rPr>
            <w:t>2</w:t>
          </w:r>
          <w:r>
            <w:fldChar w:fldCharType="end"/>
          </w:r>
        </w:p>
      </w:tc>
      <w:tc>
        <w:tcPr>
          <w:tcW w:w="4022" w:type="dxa"/>
          <w:shd w:val="clear" w:color="auto" w:fill="auto"/>
        </w:tcPr>
        <w:p w:rsidR="000A6D05" w:rsidRDefault="00185D4D" w:rsidP="002614C2">
          <w:pPr>
            <w:pStyle w:val="a7"/>
          </w:pPr>
          <w:r>
            <w:t>Исполнитель: ______________ /</w:t>
          </w:r>
          <w:r w:rsidRPr="002614C2">
            <w:rPr>
              <w:szCs w:val="24"/>
            </w:rPr>
            <w:t xml:space="preserve"> </w:t>
          </w:r>
          <w:r>
            <w:t>А. В. Яборов</w:t>
          </w:r>
          <w:r w:rsidDel="001C3B1F">
            <w:t xml:space="preserve"> </w:t>
          </w:r>
          <w:r>
            <w:t>/</w:t>
          </w:r>
        </w:p>
      </w:tc>
    </w:tr>
  </w:tbl>
  <w:p w:rsidR="000A6D05" w:rsidRDefault="001051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CD" w:rsidRDefault="001051CD" w:rsidP="00AE4D28">
      <w:pPr>
        <w:spacing w:before="0" w:after="0"/>
      </w:pPr>
      <w:r>
        <w:separator/>
      </w:r>
    </w:p>
  </w:footnote>
  <w:footnote w:type="continuationSeparator" w:id="0">
    <w:p w:rsidR="001051CD" w:rsidRDefault="001051CD" w:rsidP="00AE4D2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BF4"/>
    <w:multiLevelType w:val="multilevel"/>
    <w:tmpl w:val="9DE61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Narrow" w:hAnsi="Arial Narrow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Narrow" w:hAnsi="Arial Narrow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Narrow" w:hAnsi="Arial Narrow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Narrow" w:hAnsi="Arial Narrow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Narrow" w:hAnsi="Arial Narrow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Narrow" w:hAnsi="Arial Narrow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75"/>
    <w:rsid w:val="001051CD"/>
    <w:rsid w:val="00185D4D"/>
    <w:rsid w:val="002578E6"/>
    <w:rsid w:val="002C4B46"/>
    <w:rsid w:val="00523F45"/>
    <w:rsid w:val="00596342"/>
    <w:rsid w:val="005E5475"/>
    <w:rsid w:val="00A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36DC"/>
  <w15:chartTrackingRefBased/>
  <w15:docId w15:val="{6FEF0ADF-2D5A-4C51-B722-E6214DE6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D28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E4D28"/>
  </w:style>
  <w:style w:type="character" w:styleId="a4">
    <w:name w:val="Strong"/>
    <w:qFormat/>
    <w:rsid w:val="00AE4D28"/>
    <w:rPr>
      <w:b/>
      <w:bCs/>
    </w:rPr>
  </w:style>
  <w:style w:type="character" w:customStyle="1" w:styleId="1">
    <w:name w:val="Заголовок 1 Знак"/>
    <w:basedOn w:val="a0"/>
    <w:link w:val="10"/>
    <w:uiPriority w:val="9"/>
    <w:qFormat/>
    <w:rsid w:val="00AE4D28"/>
    <w:rPr>
      <w:rFonts w:ascii="Arial" w:hAnsi="Arial"/>
      <w:sz w:val="24"/>
    </w:rPr>
  </w:style>
  <w:style w:type="paragraph" w:styleId="a5">
    <w:name w:val="Body Text"/>
    <w:basedOn w:val="a"/>
    <w:link w:val="a6"/>
    <w:rsid w:val="00AE4D28"/>
    <w:rPr>
      <w:rFonts w:ascii="Arial" w:hAnsi="Arial"/>
    </w:rPr>
  </w:style>
  <w:style w:type="character" w:customStyle="1" w:styleId="a6">
    <w:name w:val="Основной текст Знак"/>
    <w:basedOn w:val="a0"/>
    <w:link w:val="a5"/>
    <w:rsid w:val="00AE4D28"/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link w:val="1"/>
    <w:uiPriority w:val="9"/>
    <w:qFormat/>
    <w:rsid w:val="00AE4D28"/>
    <w:pPr>
      <w:spacing w:after="0" w:line="240" w:lineRule="auto"/>
    </w:pPr>
    <w:rPr>
      <w:rFonts w:ascii="Arial" w:hAnsi="Arial"/>
      <w:sz w:val="24"/>
    </w:rPr>
  </w:style>
  <w:style w:type="paragraph" w:styleId="a7">
    <w:name w:val="footer"/>
    <w:basedOn w:val="a"/>
    <w:link w:val="a8"/>
    <w:rsid w:val="00AE4D28"/>
    <w:pPr>
      <w:tabs>
        <w:tab w:val="center" w:pos="4153"/>
        <w:tab w:val="right" w:pos="8306"/>
      </w:tabs>
    </w:pPr>
    <w:rPr>
      <w:b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AE4D28"/>
    <w:rPr>
      <w:rFonts w:ascii="Times New Roman" w:eastAsia="Times New Roman" w:hAnsi="Times New Roman" w:cs="Times New Roman"/>
      <w:b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E4D2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AE4D2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Виктория</cp:lastModifiedBy>
  <cp:revision>2</cp:revision>
  <dcterms:created xsi:type="dcterms:W3CDTF">2021-10-25T06:51:00Z</dcterms:created>
  <dcterms:modified xsi:type="dcterms:W3CDTF">2021-10-25T06:51:00Z</dcterms:modified>
</cp:coreProperties>
</file>